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BE" w:rsidRPr="000C0778" w:rsidRDefault="000C0778" w:rsidP="000C0778">
      <w:pPr>
        <w:spacing w:beforeLines="200" w:before="624"/>
        <w:jc w:val="center"/>
        <w:rPr>
          <w:rFonts w:hint="eastAsia"/>
          <w:sz w:val="36"/>
          <w:szCs w:val="36"/>
        </w:rPr>
      </w:pPr>
      <w:r w:rsidRPr="000C0778">
        <w:rPr>
          <w:rFonts w:hint="eastAsia"/>
          <w:sz w:val="36"/>
          <w:szCs w:val="36"/>
        </w:rPr>
        <w:t>墙报</w:t>
      </w:r>
      <w:bookmarkStart w:id="0" w:name="_GoBack"/>
      <w:bookmarkEnd w:id="0"/>
      <w:r w:rsidRPr="000C0778">
        <w:rPr>
          <w:rFonts w:hint="eastAsia"/>
          <w:sz w:val="36"/>
          <w:szCs w:val="36"/>
        </w:rPr>
        <w:t>目录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8221"/>
      </w:tblGrid>
      <w:tr w:rsidR="000C0778" w:rsidRPr="000C0778" w:rsidTr="000C0778">
        <w:trPr>
          <w:trHeight w:val="451"/>
        </w:trPr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78">
              <w:rPr>
                <w:rFonts w:ascii="Times New Roman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0C0778">
              <w:rPr>
                <w:rFonts w:ascii="Times New Roman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78">
              <w:rPr>
                <w:rFonts w:ascii="Times New Roman" w:hAnsi="Times New Roman" w:cs="Times New Roman"/>
                <w:b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0C0778">
              <w:rPr>
                <w:rFonts w:ascii="Times New Roman" w:hAnsi="Times New Roman" w:cs="Times New Roman"/>
                <w:b/>
                <w:sz w:val="24"/>
                <w:szCs w:val="24"/>
              </w:rPr>
              <w:t>位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778">
              <w:rPr>
                <w:rFonts w:ascii="Times New Roman" w:hAnsi="Times New Roman" w:cs="Times New Roman"/>
                <w:b/>
                <w:sz w:val="24"/>
                <w:szCs w:val="24"/>
              </w:rPr>
              <w:t>题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0C0778">
              <w:rPr>
                <w:rFonts w:ascii="Times New Roman" w:hAnsi="Times New Roman" w:cs="Times New Roman"/>
                <w:b/>
                <w:sz w:val="24"/>
                <w:szCs w:val="24"/>
              </w:rPr>
              <w:t>目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黄伟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兰州大学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塔里木盆地夏季降水变化的水汽来源及物理机制</w:t>
            </w:r>
          </w:p>
        </w:tc>
      </w:tr>
      <w:tr w:rsidR="000C0778" w:rsidRPr="000C0778" w:rsidTr="001E49F2">
        <w:tc>
          <w:tcPr>
            <w:tcW w:w="2518" w:type="dxa"/>
          </w:tcPr>
          <w:p w:rsidR="000C0778" w:rsidRDefault="000C0778" w:rsidP="000C0778">
            <w:pPr>
              <w:jc w:val="left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WANG Jian Hong, </w:t>
            </w:r>
          </w:p>
          <w:p w:rsidR="000C0778" w:rsidRPr="000C0778" w:rsidRDefault="000C0778" w:rsidP="000C0778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Lim Kam Sian Kenny </w:t>
            </w:r>
            <w:proofErr w:type="spellStart"/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Thiam</w:t>
            </w:r>
            <w:proofErr w:type="spellEnd"/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Choy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南京信息工程大学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The climatic features and evolution of the rainfall zone and the main systems over Southern Africa</w:t>
            </w:r>
          </w:p>
        </w:tc>
      </w:tr>
      <w:tr w:rsidR="000C0778" w:rsidRPr="000C0778" w:rsidTr="001E49F2">
        <w:tc>
          <w:tcPr>
            <w:tcW w:w="2518" w:type="dxa"/>
          </w:tcPr>
          <w:p w:rsidR="000C0778" w:rsidRPr="000C0778" w:rsidRDefault="000C0778" w:rsidP="000C0778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WANG Jian Hong, N’GUESSAN </w:t>
            </w:r>
            <w:proofErr w:type="spellStart"/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Fulgence</w:t>
            </w:r>
            <w:proofErr w:type="spellEnd"/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南京信息工程大学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Comparison of Evolution and Feature of July-August Precipitation Zone of West Africa</w:t>
            </w: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between two Climate Stages during 1970-2010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李伟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南京信息工程大学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CMIP5</w:t>
            </w: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多模式对中国极端降水模拟能力的评估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任永健</w:t>
            </w:r>
          </w:p>
        </w:tc>
        <w:tc>
          <w:tcPr>
            <w:tcW w:w="3119" w:type="dxa"/>
            <w:vAlign w:val="center"/>
          </w:tcPr>
          <w:p w:rsidR="000C0778" w:rsidRDefault="000C0778" w:rsidP="000C0778">
            <w:pPr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南京信息工程大学</w:t>
            </w:r>
          </w:p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国家气候中心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Projection of East Asian Summer Precipitation </w:t>
            </w:r>
            <w:proofErr w:type="spellStart"/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Interannual</w:t>
            </w:r>
            <w:proofErr w:type="spellEnd"/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Variability in the twenty-first Century by CMIP5 Models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韩博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中科院寒区旱区环境与工程研究所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全球大气能量与能量收支在气候变化中的响应与作用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gramStart"/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孟宪红</w:t>
            </w:r>
            <w:proofErr w:type="gramEnd"/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中科院寒区旱区环境与工程研究所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The impact of remotely sensed dynamic land surface conditions on the simulation of drought in Australia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赵林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中科院寒区旱区环境与工程研究所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Weather Research and Forecasting model simulations of a rare springtime bow echo near the Great Salt Lake, USA </w:t>
            </w:r>
          </w:p>
        </w:tc>
      </w:tr>
      <w:tr w:rsidR="000C0778" w:rsidRPr="000C0778" w:rsidTr="001E49F2">
        <w:tc>
          <w:tcPr>
            <w:tcW w:w="2518" w:type="dxa"/>
            <w:vAlign w:val="center"/>
          </w:tcPr>
          <w:p w:rsidR="000C0778" w:rsidRPr="000C0778" w:rsidRDefault="000C0778" w:rsidP="000C0778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邓开强</w:t>
            </w:r>
          </w:p>
        </w:tc>
        <w:tc>
          <w:tcPr>
            <w:tcW w:w="3119" w:type="dxa"/>
            <w:vAlign w:val="center"/>
          </w:tcPr>
          <w:p w:rsidR="000C0778" w:rsidRPr="000C0778" w:rsidRDefault="000C0778" w:rsidP="000C0778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中山大学</w:t>
            </w:r>
          </w:p>
        </w:tc>
        <w:tc>
          <w:tcPr>
            <w:tcW w:w="8221" w:type="dxa"/>
            <w:vAlign w:val="center"/>
          </w:tcPr>
          <w:p w:rsidR="000C0778" w:rsidRPr="000C0778" w:rsidRDefault="000C0778" w:rsidP="001E49F2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C0778">
              <w:rPr>
                <w:rFonts w:ascii="Times New Roman" w:eastAsia="楷体" w:hAnsi="Times New Roman" w:cs="Times New Roman"/>
                <w:sz w:val="24"/>
                <w:szCs w:val="24"/>
              </w:rPr>
              <w:t>Variation of the Tropical Upper-tropospheric Trough and Its Linkage to the Asian-Pacific-North American Climate</w:t>
            </w:r>
          </w:p>
        </w:tc>
      </w:tr>
    </w:tbl>
    <w:p w:rsidR="000C0778" w:rsidRDefault="000C0778"/>
    <w:sectPr w:rsidR="000C0778" w:rsidSect="000C07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80" w:rsidRDefault="00FE2080" w:rsidP="000C0778">
      <w:r>
        <w:separator/>
      </w:r>
    </w:p>
  </w:endnote>
  <w:endnote w:type="continuationSeparator" w:id="0">
    <w:p w:rsidR="00FE2080" w:rsidRDefault="00FE2080" w:rsidP="000C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80" w:rsidRDefault="00FE2080" w:rsidP="000C0778">
      <w:r>
        <w:separator/>
      </w:r>
    </w:p>
  </w:footnote>
  <w:footnote w:type="continuationSeparator" w:id="0">
    <w:p w:rsidR="00FE2080" w:rsidRDefault="00FE2080" w:rsidP="000C0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85"/>
    <w:rsid w:val="000C0778"/>
    <w:rsid w:val="001E49F2"/>
    <w:rsid w:val="00392585"/>
    <w:rsid w:val="00AE53BE"/>
    <w:rsid w:val="00D63CA2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778"/>
    <w:rPr>
      <w:sz w:val="18"/>
      <w:szCs w:val="18"/>
    </w:rPr>
  </w:style>
  <w:style w:type="table" w:styleId="a5">
    <w:name w:val="Table Grid"/>
    <w:basedOn w:val="a1"/>
    <w:uiPriority w:val="59"/>
    <w:rsid w:val="000C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C0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0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0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0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0778"/>
    <w:rPr>
      <w:sz w:val="18"/>
      <w:szCs w:val="18"/>
    </w:rPr>
  </w:style>
  <w:style w:type="table" w:styleId="a5">
    <w:name w:val="Table Grid"/>
    <w:basedOn w:val="a1"/>
    <w:uiPriority w:val="59"/>
    <w:rsid w:val="000C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C07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832</Characters>
  <Application>Microsoft Office Word</Application>
  <DocSecurity>0</DocSecurity>
  <Lines>6</Lines>
  <Paragraphs>1</Paragraphs>
  <ScaleCrop>false</ScaleCrop>
  <Company>NUIST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Mingkeng</dc:creator>
  <cp:keywords/>
  <dc:description/>
  <cp:lastModifiedBy>Mingkeng</cp:lastModifiedBy>
  <cp:revision>3</cp:revision>
  <dcterms:created xsi:type="dcterms:W3CDTF">2015-11-23T02:47:00Z</dcterms:created>
  <dcterms:modified xsi:type="dcterms:W3CDTF">2015-11-23T03:12:00Z</dcterms:modified>
</cp:coreProperties>
</file>